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A" w:rsidRDefault="00E07F8C" w:rsidP="009E4A88">
      <w:pPr>
        <w:pStyle w:val="Textoindependiente"/>
        <w:rPr>
          <w:bCs w:val="0"/>
          <w:sz w:val="24"/>
        </w:rPr>
      </w:pPr>
      <w:r>
        <w:rPr>
          <w:bCs w:val="0"/>
          <w:sz w:val="24"/>
        </w:rPr>
        <w:t xml:space="preserve">Nuevo transmisor de temperatura - </w:t>
      </w:r>
    </w:p>
    <w:p w:rsidR="00FC122C" w:rsidRDefault="00E07F8C" w:rsidP="009E4A88">
      <w:pPr>
        <w:pStyle w:val="Textoindependiente"/>
        <w:rPr>
          <w:bCs w:val="0"/>
          <w:sz w:val="24"/>
        </w:rPr>
      </w:pPr>
      <w:r>
        <w:rPr>
          <w:bCs w:val="0"/>
          <w:sz w:val="24"/>
        </w:rPr>
        <w:t>muy exacto, rápido y con elevada resistencia contra campos electromagnéticos</w:t>
      </w:r>
      <w:r w:rsidR="004705E5">
        <w:rPr>
          <w:bCs w:val="0"/>
          <w:sz w:val="24"/>
        </w:rPr>
        <w:br/>
      </w:r>
    </w:p>
    <w:p w:rsidR="00482CD0" w:rsidRDefault="00554542" w:rsidP="000D3B9F">
      <w:pPr>
        <w:pStyle w:val="Textoindependiente"/>
      </w:pPr>
      <w:r>
        <w:t>Sabadell</w:t>
      </w:r>
      <w:r w:rsidR="00B02416">
        <w:t xml:space="preserve">, </w:t>
      </w:r>
      <w:r>
        <w:t>Noviembre</w:t>
      </w:r>
      <w:bookmarkStart w:id="0" w:name="_GoBack"/>
      <w:bookmarkEnd w:id="0"/>
      <w:r w:rsidR="009E4A88">
        <w:t xml:space="preserve"> </w:t>
      </w:r>
      <w:r w:rsidR="00376710">
        <w:t>2015</w:t>
      </w:r>
      <w:r w:rsidR="00B02416">
        <w:t xml:space="preserve">. </w:t>
      </w:r>
    </w:p>
    <w:p w:rsidR="00E07F8C" w:rsidRDefault="00E07F8C" w:rsidP="000D3B9F">
      <w:pPr>
        <w:pStyle w:val="Textoindependiente"/>
      </w:pPr>
      <w:r>
        <w:t xml:space="preserve">WIKA ha desarrollado un nuevo transmisor digital de temperatura, el modelo T15, en versión cabezal y carril. El nuevo modelo ofrece componentes electrónicos de mejor rendimiento y un diseño de caja optimizado. </w:t>
      </w:r>
    </w:p>
    <w:p w:rsidR="00E07F8C" w:rsidRDefault="00E07F8C" w:rsidP="000D3B9F">
      <w:pPr>
        <w:pStyle w:val="Textoindependiente"/>
      </w:pPr>
    </w:p>
    <w:p w:rsidR="00E07F8C" w:rsidRPr="00E07F8C" w:rsidRDefault="00E07F8C" w:rsidP="00E07F8C">
      <w:pPr>
        <w:spacing w:before="100" w:beforeAutospacing="1" w:after="100" w:afterAutospacing="1"/>
        <w:rPr>
          <w:rFonts w:cs="Arial"/>
          <w:sz w:val="24"/>
          <w:szCs w:val="24"/>
          <w:lang w:val="es-ES" w:eastAsia="es-ES"/>
        </w:rPr>
      </w:pPr>
      <w:r w:rsidRPr="00E07F8C">
        <w:rPr>
          <w:rFonts w:cs="Arial"/>
          <w:sz w:val="24"/>
          <w:szCs w:val="24"/>
          <w:lang w:val="es-ES_tradnl" w:eastAsia="es-ES"/>
        </w:rPr>
        <w:t xml:space="preserve">El nuevo transmisor con salida analógica procesa señales de </w:t>
      </w:r>
      <w:proofErr w:type="spellStart"/>
      <w:r w:rsidRPr="00E07F8C">
        <w:rPr>
          <w:rFonts w:cs="Arial"/>
          <w:sz w:val="24"/>
          <w:szCs w:val="24"/>
          <w:lang w:val="es-ES_tradnl" w:eastAsia="es-ES"/>
        </w:rPr>
        <w:t>termorresistencias</w:t>
      </w:r>
      <w:proofErr w:type="spellEnd"/>
      <w:r w:rsidRPr="00E07F8C">
        <w:rPr>
          <w:rFonts w:cs="Arial"/>
          <w:sz w:val="24"/>
          <w:szCs w:val="24"/>
          <w:lang w:val="es-ES_tradnl" w:eastAsia="es-ES"/>
        </w:rPr>
        <w:t xml:space="preserve"> (Pt100 y Pt1000) y potenciómetros. El modelo necesita solo 3 segundos para su activación y ofrece una elevada exactitud básica de 0,1 % del </w:t>
      </w:r>
      <w:proofErr w:type="spellStart"/>
      <w:r w:rsidRPr="00E07F8C">
        <w:rPr>
          <w:rFonts w:cs="Arial"/>
          <w:sz w:val="24"/>
          <w:szCs w:val="24"/>
          <w:lang w:val="es-ES_tradnl" w:eastAsia="es-ES"/>
        </w:rPr>
        <w:t>span</w:t>
      </w:r>
      <w:proofErr w:type="spellEnd"/>
      <w:r w:rsidRPr="00E07F8C">
        <w:rPr>
          <w:rFonts w:cs="Arial"/>
          <w:sz w:val="24"/>
          <w:szCs w:val="24"/>
          <w:lang w:val="es-ES_tradnl" w:eastAsia="es-ES"/>
        </w:rPr>
        <w:t xml:space="preserve">, con una tasa de medición de hasta 20 valores por segundo. El T15 cumple </w:t>
      </w:r>
      <w:r>
        <w:rPr>
          <w:rFonts w:cs="Arial"/>
          <w:sz w:val="24"/>
          <w:szCs w:val="24"/>
          <w:lang w:val="es-ES_tradnl" w:eastAsia="es-ES"/>
        </w:rPr>
        <w:t xml:space="preserve">con </w:t>
      </w:r>
      <w:r w:rsidRPr="00E07F8C">
        <w:rPr>
          <w:rFonts w:cs="Arial"/>
          <w:sz w:val="24"/>
          <w:szCs w:val="24"/>
          <w:lang w:val="es-ES_tradnl" w:eastAsia="es-ES"/>
        </w:rPr>
        <w:t>las elevadas y rigurosas normativas de seguridad</w:t>
      </w:r>
      <w:r>
        <w:rPr>
          <w:rFonts w:cs="Arial"/>
          <w:sz w:val="24"/>
          <w:szCs w:val="24"/>
          <w:lang w:val="es-ES_tradnl" w:eastAsia="es-ES"/>
        </w:rPr>
        <w:t>,</w:t>
      </w:r>
      <w:r w:rsidRPr="00E07F8C">
        <w:rPr>
          <w:rFonts w:cs="Arial"/>
          <w:sz w:val="24"/>
          <w:szCs w:val="24"/>
          <w:lang w:val="es-ES_tradnl" w:eastAsia="es-ES"/>
        </w:rPr>
        <w:t xml:space="preserve"> según las recomendaciones de NAMUR, respecto a la protección CEM, la señalización y la monitorización de avería de sensor. Es el primer sensor certificado según los nuevos estándares de protección CEM, DIN EN 61326-2-3:2013. Además, el T15 ofrece homologaciones según ATEX e </w:t>
      </w:r>
      <w:proofErr w:type="spellStart"/>
      <w:r w:rsidRPr="00E07F8C">
        <w:rPr>
          <w:rFonts w:cs="Arial"/>
          <w:sz w:val="24"/>
          <w:szCs w:val="24"/>
          <w:lang w:val="es-ES_tradnl" w:eastAsia="es-ES"/>
        </w:rPr>
        <w:t>IECEx</w:t>
      </w:r>
      <w:proofErr w:type="spellEnd"/>
      <w:r w:rsidRPr="00E07F8C">
        <w:rPr>
          <w:rFonts w:cs="Arial"/>
          <w:sz w:val="24"/>
          <w:szCs w:val="24"/>
          <w:lang w:val="es-ES_tradnl" w:eastAsia="es-ES"/>
        </w:rPr>
        <w:t xml:space="preserve"> </w:t>
      </w:r>
      <w:r w:rsidRPr="00E07F8C">
        <w:rPr>
          <w:rFonts w:cs="Arial"/>
          <w:sz w:val="24"/>
          <w:szCs w:val="24"/>
          <w:lang w:val="es-ES" w:eastAsia="es-ES"/>
        </w:rPr>
        <w:t xml:space="preserve"> </w:t>
      </w:r>
      <w:r w:rsidRPr="00E07F8C">
        <w:rPr>
          <w:rFonts w:cs="Arial"/>
          <w:sz w:val="24"/>
          <w:szCs w:val="24"/>
          <w:lang w:val="es-ES_tradnl" w:eastAsia="es-ES"/>
        </w:rPr>
        <w:t>para su aplicación en áreas clasificadas.  </w:t>
      </w:r>
    </w:p>
    <w:p w:rsidR="00E07F8C" w:rsidRPr="00E07F8C" w:rsidRDefault="00E07F8C" w:rsidP="00E07F8C">
      <w:pPr>
        <w:spacing w:before="100" w:beforeAutospacing="1" w:after="100" w:afterAutospacing="1"/>
        <w:rPr>
          <w:rFonts w:cs="Arial"/>
          <w:sz w:val="24"/>
          <w:szCs w:val="24"/>
          <w:lang w:val="es-ES" w:eastAsia="es-ES"/>
        </w:rPr>
      </w:pPr>
      <w:r w:rsidRPr="00E07F8C">
        <w:rPr>
          <w:rFonts w:cs="Arial"/>
          <w:sz w:val="24"/>
          <w:szCs w:val="24"/>
          <w:lang w:val="es-ES_tradnl" w:eastAsia="es-ES"/>
        </w:rPr>
        <w:t xml:space="preserve">El nuevo </w:t>
      </w:r>
      <w:proofErr w:type="spellStart"/>
      <w:r w:rsidRPr="00E07F8C">
        <w:rPr>
          <w:rFonts w:cs="Arial"/>
          <w:sz w:val="24"/>
          <w:szCs w:val="24"/>
          <w:lang w:val="es-ES_tradnl" w:eastAsia="es-ES"/>
        </w:rPr>
        <w:t>WIKAsoft</w:t>
      </w:r>
      <w:proofErr w:type="spellEnd"/>
      <w:r w:rsidRPr="00E07F8C">
        <w:rPr>
          <w:rFonts w:cs="Arial"/>
          <w:sz w:val="24"/>
          <w:szCs w:val="24"/>
          <w:lang w:val="es-ES_tradnl" w:eastAsia="es-ES"/>
        </w:rPr>
        <w:t xml:space="preserve">-TT software permite una configuración intuitiva. El manejo fácil del T15 se hace más </w:t>
      </w:r>
      <w:r>
        <w:rPr>
          <w:rFonts w:cs="Arial"/>
          <w:sz w:val="24"/>
          <w:szCs w:val="24"/>
          <w:lang w:val="es-ES_tradnl" w:eastAsia="es-ES"/>
        </w:rPr>
        <w:t>confortable</w:t>
      </w:r>
      <w:r w:rsidRPr="00E07F8C">
        <w:rPr>
          <w:rFonts w:cs="Arial"/>
          <w:sz w:val="24"/>
          <w:szCs w:val="24"/>
          <w:lang w:val="es-ES_tradnl" w:eastAsia="es-ES"/>
        </w:rPr>
        <w:t xml:space="preserve"> mediante una novedosa caja con conexión desde el exterior,</w:t>
      </w:r>
      <w:r>
        <w:rPr>
          <w:rFonts w:cs="Arial"/>
          <w:sz w:val="24"/>
          <w:szCs w:val="24"/>
          <w:lang w:val="es-ES_tradnl" w:eastAsia="es-ES"/>
        </w:rPr>
        <w:t xml:space="preserve"> </w:t>
      </w:r>
      <w:r w:rsidRPr="00E07F8C">
        <w:rPr>
          <w:rFonts w:cs="Arial"/>
          <w:sz w:val="24"/>
          <w:szCs w:val="24"/>
          <w:lang w:val="es-ES_tradnl" w:eastAsia="es-ES"/>
        </w:rPr>
        <w:t xml:space="preserve">un amplio espacio de conexión de hasta 2,5 mm2 y </w:t>
      </w:r>
      <w:proofErr w:type="spellStart"/>
      <w:r w:rsidR="00F5168C">
        <w:rPr>
          <w:rFonts w:cs="Arial"/>
          <w:sz w:val="24"/>
          <w:szCs w:val="24"/>
          <w:lang w:val="es-ES_tradnl" w:eastAsia="es-ES"/>
        </w:rPr>
        <w:t>por</w:t>
      </w:r>
      <w:r w:rsidRPr="00E07F8C">
        <w:rPr>
          <w:rFonts w:cs="Arial"/>
          <w:sz w:val="24"/>
          <w:szCs w:val="24"/>
          <w:lang w:val="es-ES_tradnl" w:eastAsia="es-ES"/>
        </w:rPr>
        <w:t>la</w:t>
      </w:r>
      <w:proofErr w:type="spellEnd"/>
      <w:r w:rsidRPr="00E07F8C">
        <w:rPr>
          <w:rFonts w:cs="Arial"/>
          <w:sz w:val="24"/>
          <w:szCs w:val="24"/>
          <w:lang w:val="es-ES_tradnl" w:eastAsia="es-ES"/>
        </w:rPr>
        <w:t xml:space="preserve"> señalización de la asignación de los pin en la superficie. El nuevo instrumento es adecuado para aplicaciones en maquinaria y en instalaciones industriales, así como en la industria de procesos. </w:t>
      </w:r>
    </w:p>
    <w:p w:rsidR="005C3E1E" w:rsidRPr="00E07F8C" w:rsidRDefault="005C3E1E" w:rsidP="000D3B9F">
      <w:pPr>
        <w:pStyle w:val="Textoindependiente"/>
        <w:rPr>
          <w:b w:val="0"/>
          <w:lang w:val="es-ES"/>
        </w:rPr>
      </w:pPr>
    </w:p>
    <w:p w:rsidR="003D6883" w:rsidRDefault="003D6883" w:rsidP="000D3B9F">
      <w:pPr>
        <w:pStyle w:val="Textoindependiente"/>
        <w:rPr>
          <w:b w:val="0"/>
        </w:rPr>
      </w:pPr>
    </w:p>
    <w:p w:rsidR="00B02416" w:rsidRPr="00DD4130" w:rsidRDefault="00B02416">
      <w:pPr>
        <w:pStyle w:val="Textoindependiente"/>
        <w:rPr>
          <w:b w:val="0"/>
        </w:rPr>
      </w:pPr>
    </w:p>
    <w:p w:rsidR="00B02416" w:rsidRPr="00DD4130" w:rsidRDefault="00E07F8C">
      <w:pPr>
        <w:pStyle w:val="Textoindependiente"/>
        <w:rPr>
          <w:b w:val="0"/>
        </w:rPr>
      </w:pPr>
      <w:r>
        <w:rPr>
          <w:b w:val="0"/>
        </w:rPr>
        <w:t>Caracteres</w:t>
      </w:r>
      <w:r w:rsidR="00B02416" w:rsidRPr="00DD4130">
        <w:rPr>
          <w:b w:val="0"/>
        </w:rPr>
        <w:t xml:space="preserve">: </w:t>
      </w:r>
      <w:r w:rsidR="00FF4C1B">
        <w:rPr>
          <w:b w:val="0"/>
        </w:rPr>
        <w:t>12</w:t>
      </w:r>
      <w:r>
        <w:rPr>
          <w:b w:val="0"/>
        </w:rPr>
        <w:t>28</w:t>
      </w:r>
    </w:p>
    <w:p w:rsidR="00B02416" w:rsidRPr="00DD4130" w:rsidRDefault="00E07F8C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B02416" w:rsidRPr="00DD4130">
        <w:rPr>
          <w:rFonts w:cs="Arial"/>
          <w:position w:val="6"/>
          <w:sz w:val="22"/>
          <w:szCs w:val="22"/>
        </w:rPr>
        <w:t xml:space="preserve">: </w:t>
      </w:r>
      <w:r w:rsidR="00404625">
        <w:rPr>
          <w:rFonts w:cs="Arial"/>
          <w:position w:val="6"/>
          <w:sz w:val="22"/>
          <w:szCs w:val="22"/>
        </w:rPr>
        <w:t>T1</w:t>
      </w:r>
      <w:r w:rsidR="00497816">
        <w:rPr>
          <w:rFonts w:cs="Arial"/>
          <w:position w:val="6"/>
          <w:sz w:val="22"/>
          <w:szCs w:val="22"/>
        </w:rPr>
        <w:t>5</w:t>
      </w: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E07F8C" w:rsidRDefault="00E07F8C">
      <w:pPr>
        <w:ind w:right="480"/>
        <w:rPr>
          <w:rFonts w:cs="Arial"/>
          <w:b/>
          <w:position w:val="6"/>
        </w:rPr>
      </w:pPr>
    </w:p>
    <w:p w:rsidR="00B02416" w:rsidRDefault="00E07F8C">
      <w:r>
        <w:rPr>
          <w:b/>
          <w:bCs/>
        </w:rPr>
        <w:lastRenderedPageBreak/>
        <w:t>Fabricante</w:t>
      </w:r>
      <w:r w:rsidR="00B02416">
        <w:rPr>
          <w:b/>
          <w:bCs/>
        </w:rPr>
        <w:t>:</w:t>
      </w:r>
    </w:p>
    <w:p w:rsidR="00B02416" w:rsidRDefault="00B02416">
      <w:r>
        <w:t>WIKA Alexander Wiegand SE &amp; Co. 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554542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B02416">
          <w:rPr>
            <w:rStyle w:val="Hipervnculo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E07F8C">
      <w:pPr>
        <w:rPr>
          <w:color w:val="000000"/>
          <w:szCs w:val="22"/>
        </w:rPr>
      </w:pPr>
      <w:r>
        <w:rPr>
          <w:b/>
        </w:rPr>
        <w:t>Foto</w:t>
      </w:r>
      <w:r w:rsidR="00B02416">
        <w:rPr>
          <w:b/>
        </w:rPr>
        <w:t>:</w:t>
      </w:r>
    </w:p>
    <w:p w:rsidR="00482CD0" w:rsidRDefault="00482CD0">
      <w:pPr>
        <w:pStyle w:val="Encabezado"/>
        <w:tabs>
          <w:tab w:val="clear" w:pos="4536"/>
          <w:tab w:val="clear" w:pos="9072"/>
        </w:tabs>
        <w:rPr>
          <w:b/>
        </w:rPr>
      </w:pPr>
      <w:r>
        <w:t>T</w:t>
      </w:r>
      <w:r w:rsidR="00E07F8C">
        <w:t xml:space="preserve">ransmisor de </w:t>
      </w:r>
      <w:r w:rsidR="00693B62">
        <w:t>t</w:t>
      </w:r>
      <w:r w:rsidR="00E07F8C">
        <w:t>emperatura</w:t>
      </w:r>
      <w:r w:rsidR="00693B62">
        <w:t>, modelo</w:t>
      </w:r>
      <w:r>
        <w:t xml:space="preserve"> T15, </w:t>
      </w:r>
      <w:r w:rsidR="00693B62">
        <w:t xml:space="preserve">versión cabezal y carril </w:t>
      </w:r>
    </w:p>
    <w:p w:rsidR="00482CD0" w:rsidRDefault="00482CD0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09369F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s-ES" w:eastAsia="zh-CN"/>
        </w:rPr>
        <w:drawing>
          <wp:inline distT="0" distB="0" distL="0" distR="0">
            <wp:extent cx="3759075" cy="3800475"/>
            <wp:effectExtent l="0" t="0" r="0" b="0"/>
            <wp:docPr id="6" name="Grafik 6" descr="\\corp.root.int\global\Sales-Europe\06_Marketing\MS\02_Media\10_Presse_MAAN\02_Presseinformationen\2015\2_Bilder\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T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693B62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</w:t>
      </w:r>
      <w:r w:rsidR="00B02416">
        <w:rPr>
          <w:b/>
        </w:rPr>
        <w:t>:</w:t>
      </w:r>
    </w:p>
    <w:p w:rsidR="00B02416" w:rsidRPr="005F157A" w:rsidRDefault="00693B62">
      <w:pPr>
        <w:tabs>
          <w:tab w:val="left" w:pos="993"/>
        </w:tabs>
        <w:rPr>
          <w:lang w:val="fr-FR"/>
        </w:rPr>
      </w:pPr>
      <w:r>
        <w:t xml:space="preserve">Instrumentos WIKA S.A.U. </w:t>
      </w:r>
    </w:p>
    <w:p w:rsidR="00B02416" w:rsidRPr="005F157A" w:rsidRDefault="00693B62">
      <w:pPr>
        <w:tabs>
          <w:tab w:val="left" w:pos="993"/>
        </w:tabs>
        <w:rPr>
          <w:lang w:val="fr-FR"/>
        </w:rPr>
      </w:pPr>
      <w:r>
        <w:rPr>
          <w:lang w:val="fr-FR"/>
        </w:rPr>
        <w:t xml:space="preserve">Chassan Jalloul </w:t>
      </w:r>
    </w:p>
    <w:p w:rsidR="00B02416" w:rsidRDefault="00693B62">
      <w:pPr>
        <w:tabs>
          <w:tab w:val="left" w:pos="993"/>
        </w:tabs>
        <w:rPr>
          <w:lang w:val="fr-FR"/>
        </w:rPr>
      </w:pPr>
      <w:r>
        <w:rPr>
          <w:lang w:val="fr-FR"/>
        </w:rPr>
        <w:t xml:space="preserve">Josep </w:t>
      </w:r>
      <w:proofErr w:type="spellStart"/>
      <w:r>
        <w:rPr>
          <w:lang w:val="fr-FR"/>
        </w:rPr>
        <w:t>Carner</w:t>
      </w:r>
      <w:proofErr w:type="spellEnd"/>
      <w:r>
        <w:rPr>
          <w:lang w:val="fr-FR"/>
        </w:rPr>
        <w:t>, 11-11</w:t>
      </w:r>
    </w:p>
    <w:p w:rsidR="00B02416" w:rsidRDefault="00693B62">
      <w:r>
        <w:t>08210 Sabadell (Barcelona)</w:t>
      </w:r>
    </w:p>
    <w:p w:rsidR="00B02416" w:rsidRPr="005F157A" w:rsidRDefault="00B02416">
      <w:r>
        <w:t xml:space="preserve">Tel. </w:t>
      </w:r>
      <w:r w:rsidRPr="005F157A">
        <w:t>+</w:t>
      </w:r>
      <w:r w:rsidR="00693B62">
        <w:t>34 933 938 630</w:t>
      </w:r>
    </w:p>
    <w:p w:rsidR="00B02416" w:rsidRDefault="00693B62">
      <w:pPr>
        <w:rPr>
          <w:lang w:val="fr-FR"/>
        </w:rPr>
      </w:pPr>
      <w:r>
        <w:rPr>
          <w:lang w:val="fr-FR"/>
        </w:rPr>
        <w:t>chassan.jalloul@wika.com</w:t>
      </w:r>
    </w:p>
    <w:p w:rsidR="00B02416" w:rsidRPr="0009369F" w:rsidRDefault="00B02416">
      <w:r w:rsidRPr="00693B62">
        <w:rPr>
          <w:rFonts w:cs="Arial"/>
        </w:rPr>
        <w:t>www.wika.</w:t>
      </w:r>
      <w:r w:rsidR="00693B62">
        <w:rPr>
          <w:rFonts w:cs="Arial"/>
        </w:rPr>
        <w:t>es</w:t>
      </w:r>
    </w:p>
    <w:p w:rsidR="00B02416" w:rsidRDefault="00693B62">
      <w:pPr>
        <w:rPr>
          <w:rFonts w:cs="Arial"/>
        </w:rPr>
      </w:pPr>
      <w:r>
        <w:rPr>
          <w:rFonts w:cs="Arial"/>
        </w:rPr>
        <w:t xml:space="preserve">Nota de prensa </w:t>
      </w:r>
      <w:r w:rsidR="0009369F">
        <w:rPr>
          <w:rFonts w:cs="Arial"/>
        </w:rPr>
        <w:t>23/2015</w:t>
      </w:r>
    </w:p>
    <w:p w:rsidR="00B02416" w:rsidRDefault="00B02416">
      <w:pPr>
        <w:pStyle w:val="Textoindependiente"/>
        <w:rPr>
          <w:b w:val="0"/>
          <w:sz w:val="20"/>
        </w:rPr>
      </w:pPr>
    </w:p>
    <w:sectPr w:rsidR="00B02416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74" w:rsidRDefault="00A12774">
      <w:r>
        <w:separator/>
      </w:r>
    </w:p>
  </w:endnote>
  <w:endnote w:type="continuationSeparator" w:id="0">
    <w:p w:rsidR="00A12774" w:rsidRDefault="00A1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74" w:rsidRDefault="00A12774">
      <w:r>
        <w:separator/>
      </w:r>
    </w:p>
  </w:footnote>
  <w:footnote w:type="continuationSeparator" w:id="0">
    <w:p w:rsidR="00A12774" w:rsidRDefault="00A1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Pr="00693B62" w:rsidRDefault="00693B62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Pr="00693B62" w:rsidRDefault="00693B62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7317"/>
    <w:rsid w:val="0009369F"/>
    <w:rsid w:val="000B0B88"/>
    <w:rsid w:val="000C148A"/>
    <w:rsid w:val="000D3B9F"/>
    <w:rsid w:val="000E18DC"/>
    <w:rsid w:val="001038E3"/>
    <w:rsid w:val="00154F72"/>
    <w:rsid w:val="001B1DA2"/>
    <w:rsid w:val="001E6072"/>
    <w:rsid w:val="002E0864"/>
    <w:rsid w:val="002E6177"/>
    <w:rsid w:val="002F39F5"/>
    <w:rsid w:val="00314078"/>
    <w:rsid w:val="003171B5"/>
    <w:rsid w:val="0032638B"/>
    <w:rsid w:val="00363701"/>
    <w:rsid w:val="00376710"/>
    <w:rsid w:val="0037709C"/>
    <w:rsid w:val="00377A0B"/>
    <w:rsid w:val="00381A47"/>
    <w:rsid w:val="00385DB1"/>
    <w:rsid w:val="003B654C"/>
    <w:rsid w:val="003C6E5A"/>
    <w:rsid w:val="003D6883"/>
    <w:rsid w:val="00404625"/>
    <w:rsid w:val="004705E5"/>
    <w:rsid w:val="00482CD0"/>
    <w:rsid w:val="0049465C"/>
    <w:rsid w:val="00497816"/>
    <w:rsid w:val="004B0483"/>
    <w:rsid w:val="004C12A7"/>
    <w:rsid w:val="004E2919"/>
    <w:rsid w:val="004E7285"/>
    <w:rsid w:val="005065CB"/>
    <w:rsid w:val="005543F4"/>
    <w:rsid w:val="00554542"/>
    <w:rsid w:val="0058003C"/>
    <w:rsid w:val="005C3E1E"/>
    <w:rsid w:val="005C4D8E"/>
    <w:rsid w:val="005F157A"/>
    <w:rsid w:val="0060171D"/>
    <w:rsid w:val="00601863"/>
    <w:rsid w:val="006155BD"/>
    <w:rsid w:val="00630B9B"/>
    <w:rsid w:val="006347E0"/>
    <w:rsid w:val="00637471"/>
    <w:rsid w:val="00643995"/>
    <w:rsid w:val="006525E1"/>
    <w:rsid w:val="00653357"/>
    <w:rsid w:val="00670CE4"/>
    <w:rsid w:val="00693B62"/>
    <w:rsid w:val="006C2308"/>
    <w:rsid w:val="006C544D"/>
    <w:rsid w:val="006D2745"/>
    <w:rsid w:val="006E1CD0"/>
    <w:rsid w:val="006F5E44"/>
    <w:rsid w:val="00735CED"/>
    <w:rsid w:val="007A1E37"/>
    <w:rsid w:val="007E6A15"/>
    <w:rsid w:val="00817E93"/>
    <w:rsid w:val="0084686B"/>
    <w:rsid w:val="00857809"/>
    <w:rsid w:val="00863B30"/>
    <w:rsid w:val="008744CC"/>
    <w:rsid w:val="00874FFA"/>
    <w:rsid w:val="00897C3C"/>
    <w:rsid w:val="008D3B94"/>
    <w:rsid w:val="008E5EA4"/>
    <w:rsid w:val="008F5575"/>
    <w:rsid w:val="00963F23"/>
    <w:rsid w:val="009A29CD"/>
    <w:rsid w:val="009A6DCA"/>
    <w:rsid w:val="009B3B38"/>
    <w:rsid w:val="009C5A29"/>
    <w:rsid w:val="009E4A2E"/>
    <w:rsid w:val="009E4A88"/>
    <w:rsid w:val="00A12774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51B9B"/>
    <w:rsid w:val="00B74A9A"/>
    <w:rsid w:val="00B93CEE"/>
    <w:rsid w:val="00B96C6F"/>
    <w:rsid w:val="00BC39BA"/>
    <w:rsid w:val="00BF1D5B"/>
    <w:rsid w:val="00C068D8"/>
    <w:rsid w:val="00C11FF3"/>
    <w:rsid w:val="00C50180"/>
    <w:rsid w:val="00C677A3"/>
    <w:rsid w:val="00C82345"/>
    <w:rsid w:val="00CE63EA"/>
    <w:rsid w:val="00D40FED"/>
    <w:rsid w:val="00D44F1C"/>
    <w:rsid w:val="00DA0534"/>
    <w:rsid w:val="00DB293A"/>
    <w:rsid w:val="00DD4130"/>
    <w:rsid w:val="00DE36CE"/>
    <w:rsid w:val="00E041D8"/>
    <w:rsid w:val="00E07F8C"/>
    <w:rsid w:val="00E20003"/>
    <w:rsid w:val="00E35793"/>
    <w:rsid w:val="00E85CA1"/>
    <w:rsid w:val="00EE13BC"/>
    <w:rsid w:val="00EE561E"/>
    <w:rsid w:val="00F00091"/>
    <w:rsid w:val="00F151F7"/>
    <w:rsid w:val="00F3657A"/>
    <w:rsid w:val="00F506A3"/>
    <w:rsid w:val="00F5168C"/>
    <w:rsid w:val="00F8289A"/>
    <w:rsid w:val="00FC122C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D80F-A7B4-4E50-8A78-391B2324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1962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3</cp:revision>
  <cp:lastPrinted>2015-12-01T09:29:00Z</cp:lastPrinted>
  <dcterms:created xsi:type="dcterms:W3CDTF">2015-12-01T09:13:00Z</dcterms:created>
  <dcterms:modified xsi:type="dcterms:W3CDTF">2015-12-01T09:29:00Z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