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228F" w14:textId="77777777" w:rsidR="00904599" w:rsidRPr="002E2E88" w:rsidRDefault="00904599" w:rsidP="00904599">
      <w:pPr>
        <w:pStyle w:val="Corpotesto"/>
        <w:rPr>
          <w:bCs w:val="0"/>
          <w:sz w:val="24"/>
          <w:lang w:val="es-ES"/>
        </w:rPr>
      </w:pPr>
      <w:r w:rsidRPr="002E2E88">
        <w:rPr>
          <w:bCs w:val="0"/>
          <w:sz w:val="24"/>
          <w:lang w:val="es-ES"/>
        </w:rPr>
        <w:t>Interruptores de</w:t>
      </w:r>
      <w:r>
        <w:rPr>
          <w:bCs w:val="0"/>
          <w:sz w:val="24"/>
          <w:lang w:val="es-ES"/>
        </w:rPr>
        <w:t xml:space="preserve"> nivel de</w:t>
      </w:r>
      <w:r w:rsidRPr="002E2E88">
        <w:rPr>
          <w:bCs w:val="0"/>
          <w:sz w:val="24"/>
          <w:lang w:val="es-ES"/>
        </w:rPr>
        <w:t xml:space="preserve"> flota</w:t>
      </w:r>
      <w:r>
        <w:rPr>
          <w:bCs w:val="0"/>
          <w:sz w:val="24"/>
          <w:lang w:val="es-ES"/>
        </w:rPr>
        <w:t>dor</w:t>
      </w:r>
      <w:r w:rsidRPr="002E2E88">
        <w:rPr>
          <w:bCs w:val="0"/>
          <w:sz w:val="24"/>
          <w:lang w:val="es-ES"/>
        </w:rPr>
        <w:t xml:space="preserve">: Nuevas opciones </w:t>
      </w:r>
    </w:p>
    <w:p w14:paraId="7046B86A" w14:textId="77777777" w:rsidR="00904599" w:rsidRPr="002E2E88" w:rsidRDefault="00904599" w:rsidP="00904599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>con</w:t>
      </w:r>
      <w:r w:rsidRPr="002E2E88">
        <w:rPr>
          <w:bCs w:val="0"/>
          <w:sz w:val="24"/>
          <w:lang w:val="es-ES"/>
        </w:rPr>
        <w:t xml:space="preserve"> un diseño más compacto</w:t>
      </w:r>
    </w:p>
    <w:p w14:paraId="641DAD12" w14:textId="77777777" w:rsidR="00904599" w:rsidRPr="002E2E88" w:rsidRDefault="00904599" w:rsidP="00904599">
      <w:pPr>
        <w:pStyle w:val="Corpotesto"/>
        <w:rPr>
          <w:bCs w:val="0"/>
          <w:sz w:val="24"/>
          <w:lang w:val="es-ES"/>
        </w:rPr>
      </w:pPr>
    </w:p>
    <w:p w14:paraId="61858166" w14:textId="68FFBBA1" w:rsidR="00904599" w:rsidRPr="002E2E88" w:rsidRDefault="00904599" w:rsidP="00904599">
      <w:pPr>
        <w:pStyle w:val="Corpotesto"/>
        <w:rPr>
          <w:bCs w:val="0"/>
          <w:sz w:val="24"/>
          <w:lang w:val="es-ES"/>
        </w:rPr>
      </w:pPr>
      <w:r>
        <w:rPr>
          <w:bCs w:val="0"/>
          <w:sz w:val="24"/>
          <w:lang w:val="es-ES"/>
        </w:rPr>
        <w:t>Barcelona</w:t>
      </w:r>
      <w:r w:rsidRPr="002E2E88">
        <w:rPr>
          <w:bCs w:val="0"/>
          <w:sz w:val="24"/>
          <w:lang w:val="es-ES"/>
        </w:rPr>
        <w:t xml:space="preserve">, </w:t>
      </w:r>
      <w:r w:rsidR="00085067">
        <w:rPr>
          <w:bCs w:val="0"/>
          <w:sz w:val="24"/>
          <w:lang w:val="es-ES"/>
        </w:rPr>
        <w:t>s</w:t>
      </w:r>
      <w:r w:rsidR="00085067" w:rsidRPr="00085067">
        <w:rPr>
          <w:bCs w:val="0"/>
          <w:sz w:val="24"/>
          <w:lang w:val="es-ES"/>
        </w:rPr>
        <w:t>eptiembre</w:t>
      </w:r>
      <w:r w:rsidR="00085067">
        <w:rPr>
          <w:bCs w:val="0"/>
          <w:sz w:val="24"/>
          <w:lang w:val="es-ES"/>
        </w:rPr>
        <w:t xml:space="preserve"> </w:t>
      </w:r>
      <w:r w:rsidRPr="002E2E88">
        <w:rPr>
          <w:bCs w:val="0"/>
          <w:sz w:val="24"/>
          <w:lang w:val="es-ES"/>
        </w:rPr>
        <w:t xml:space="preserve">de 2020. </w:t>
      </w:r>
      <w:r>
        <w:rPr>
          <w:bCs w:val="0"/>
          <w:sz w:val="24"/>
          <w:lang w:val="es-ES"/>
        </w:rPr>
        <w:t>Cada vez l</w:t>
      </w:r>
      <w:r w:rsidRPr="002E2E88">
        <w:rPr>
          <w:bCs w:val="0"/>
          <w:sz w:val="24"/>
          <w:lang w:val="es-ES"/>
        </w:rPr>
        <w:t xml:space="preserve">as máquinas son </w:t>
      </w:r>
      <w:r>
        <w:rPr>
          <w:bCs w:val="0"/>
          <w:sz w:val="24"/>
          <w:lang w:val="es-ES"/>
        </w:rPr>
        <w:t>m</w:t>
      </w:r>
      <w:r w:rsidRPr="002E2E88">
        <w:rPr>
          <w:bCs w:val="0"/>
          <w:sz w:val="24"/>
          <w:lang w:val="es-ES"/>
        </w:rPr>
        <w:t>ás compactas</w:t>
      </w:r>
      <w:r>
        <w:rPr>
          <w:bCs w:val="0"/>
          <w:sz w:val="24"/>
          <w:lang w:val="es-ES"/>
        </w:rPr>
        <w:t>, p</w:t>
      </w:r>
      <w:r w:rsidRPr="002E2E88">
        <w:rPr>
          <w:bCs w:val="0"/>
          <w:sz w:val="24"/>
          <w:lang w:val="es-ES"/>
        </w:rPr>
        <w:t xml:space="preserve">or lo </w:t>
      </w:r>
      <w:r>
        <w:rPr>
          <w:bCs w:val="0"/>
          <w:sz w:val="24"/>
          <w:lang w:val="es-ES"/>
        </w:rPr>
        <w:t>que</w:t>
      </w:r>
      <w:r w:rsidRPr="002E2E88">
        <w:rPr>
          <w:bCs w:val="0"/>
          <w:sz w:val="24"/>
          <w:lang w:val="es-ES"/>
        </w:rPr>
        <w:t xml:space="preserve"> los interruptores de</w:t>
      </w:r>
      <w:r>
        <w:rPr>
          <w:bCs w:val="0"/>
          <w:sz w:val="24"/>
          <w:lang w:val="es-ES"/>
        </w:rPr>
        <w:t xml:space="preserve"> nivel de</w:t>
      </w:r>
      <w:r w:rsidRPr="002E2E88">
        <w:rPr>
          <w:bCs w:val="0"/>
          <w:sz w:val="24"/>
          <w:lang w:val="es-ES"/>
        </w:rPr>
        <w:t xml:space="preserve"> flotador RLS-1000</w:t>
      </w:r>
      <w:bookmarkStart w:id="0" w:name="_GoBack"/>
      <w:bookmarkEnd w:id="0"/>
      <w:r w:rsidRPr="002E2E88">
        <w:rPr>
          <w:bCs w:val="0"/>
          <w:sz w:val="24"/>
          <w:lang w:val="es-ES"/>
        </w:rPr>
        <w:t xml:space="preserve"> y RLS-2000 de WIKA, diseñados para aplicaciones industriales, ahora también están disponibles con conexiones </w:t>
      </w:r>
      <w:r>
        <w:rPr>
          <w:bCs w:val="0"/>
          <w:sz w:val="24"/>
          <w:lang w:val="es-ES"/>
        </w:rPr>
        <w:t xml:space="preserve">a proceso más pequeñas, a partir de </w:t>
      </w:r>
      <w:r w:rsidRPr="002E2E88">
        <w:rPr>
          <w:bCs w:val="0"/>
          <w:sz w:val="24"/>
          <w:lang w:val="es-ES"/>
        </w:rPr>
        <w:t xml:space="preserve">G1/2 y flotadores con diámetros a partir de 18 </w:t>
      </w:r>
      <w:proofErr w:type="spellStart"/>
      <w:r w:rsidRPr="002E2E88">
        <w:rPr>
          <w:bCs w:val="0"/>
          <w:sz w:val="24"/>
          <w:lang w:val="es-ES"/>
        </w:rPr>
        <w:t>mm.</w:t>
      </w:r>
      <w:proofErr w:type="spellEnd"/>
      <w:r w:rsidRPr="002E2E88">
        <w:rPr>
          <w:bCs w:val="0"/>
          <w:sz w:val="24"/>
          <w:lang w:val="es-ES"/>
        </w:rPr>
        <w:t xml:space="preserve">  </w:t>
      </w:r>
    </w:p>
    <w:p w14:paraId="59C21B8A" w14:textId="77777777" w:rsidR="00904599" w:rsidRPr="002E2E88" w:rsidRDefault="00904599" w:rsidP="00904599">
      <w:pPr>
        <w:pStyle w:val="Corpotesto"/>
        <w:rPr>
          <w:lang w:val="es-ES"/>
        </w:rPr>
      </w:pPr>
    </w:p>
    <w:p w14:paraId="06A77625" w14:textId="77777777" w:rsidR="00904599" w:rsidRPr="002E2E88" w:rsidRDefault="00904599" w:rsidP="00904599">
      <w:pPr>
        <w:pStyle w:val="Corpotesto"/>
        <w:rPr>
          <w:b w:val="0"/>
          <w:lang w:val="es-ES"/>
        </w:rPr>
      </w:pPr>
      <w:r w:rsidRPr="002E2E88">
        <w:rPr>
          <w:b w:val="0"/>
          <w:lang w:val="es-ES"/>
        </w:rPr>
        <w:t>Ambos instrumentos aseguran un control de</w:t>
      </w:r>
      <w:r>
        <w:rPr>
          <w:b w:val="0"/>
          <w:lang w:val="es-ES"/>
        </w:rPr>
        <w:t>l</w:t>
      </w:r>
      <w:r w:rsidRPr="002E2E88">
        <w:rPr>
          <w:b w:val="0"/>
          <w:lang w:val="es-ES"/>
        </w:rPr>
        <w:t xml:space="preserve"> nivel fiable en espacios de instalación </w:t>
      </w:r>
      <w:r>
        <w:rPr>
          <w:b w:val="0"/>
          <w:lang w:val="es-ES"/>
        </w:rPr>
        <w:t>reducidos</w:t>
      </w:r>
      <w:r w:rsidRPr="002E2E88">
        <w:rPr>
          <w:b w:val="0"/>
          <w:lang w:val="es-ES"/>
        </w:rPr>
        <w:t xml:space="preserve"> y una gran flexibilidad de uso. Incluso con tamaños </w:t>
      </w:r>
      <w:r>
        <w:rPr>
          <w:b w:val="0"/>
          <w:lang w:val="es-ES"/>
        </w:rPr>
        <w:t>reducidos</w:t>
      </w:r>
      <w:r w:rsidRPr="002E2E88">
        <w:rPr>
          <w:b w:val="0"/>
          <w:lang w:val="es-ES"/>
        </w:rPr>
        <w:t xml:space="preserve">, se pueden ajustar individualmente hasta cuatro puntos de conmutación (contactos </w:t>
      </w:r>
      <w:proofErr w:type="spellStart"/>
      <w:r w:rsidRPr="002E2E88">
        <w:rPr>
          <w:b w:val="0"/>
          <w:lang w:val="es-ES"/>
        </w:rPr>
        <w:t>reed</w:t>
      </w:r>
      <w:proofErr w:type="spellEnd"/>
      <w:r w:rsidRPr="002E2E88">
        <w:rPr>
          <w:b w:val="0"/>
          <w:lang w:val="es-ES"/>
        </w:rPr>
        <w:t xml:space="preserve">). Los instrumentos de medición compactos se suministran listos para su uso y </w:t>
      </w:r>
      <w:r>
        <w:rPr>
          <w:b w:val="0"/>
          <w:lang w:val="es-ES"/>
        </w:rPr>
        <w:t>son fáciles de i</w:t>
      </w:r>
      <w:r w:rsidRPr="002E2E88">
        <w:rPr>
          <w:b w:val="0"/>
          <w:lang w:val="es-ES"/>
        </w:rPr>
        <w:t>nstala</w:t>
      </w:r>
      <w:r>
        <w:rPr>
          <w:b w:val="0"/>
          <w:lang w:val="es-ES"/>
        </w:rPr>
        <w:t>r</w:t>
      </w:r>
      <w:r w:rsidRPr="002E2E88">
        <w:rPr>
          <w:b w:val="0"/>
          <w:lang w:val="es-ES"/>
        </w:rPr>
        <w:t xml:space="preserve">. Se pueden </w:t>
      </w:r>
      <w:r>
        <w:rPr>
          <w:b w:val="0"/>
          <w:lang w:val="es-ES"/>
        </w:rPr>
        <w:t>diseñar</w:t>
      </w:r>
      <w:r w:rsidRPr="002E2E88">
        <w:rPr>
          <w:b w:val="0"/>
          <w:lang w:val="es-ES"/>
        </w:rPr>
        <w:t xml:space="preserve"> soluciones específicas para el cliente incluso para </w:t>
      </w:r>
      <w:r>
        <w:rPr>
          <w:b w:val="0"/>
          <w:lang w:val="es-ES"/>
        </w:rPr>
        <w:t>pedidos de reducido volumen</w:t>
      </w:r>
      <w:r w:rsidRPr="002E2E88">
        <w:rPr>
          <w:b w:val="0"/>
          <w:lang w:val="es-ES"/>
        </w:rPr>
        <w:t>.</w:t>
      </w:r>
    </w:p>
    <w:p w14:paraId="616C2A54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0DA0BDE6" w14:textId="77777777" w:rsidR="00904599" w:rsidRPr="002E2E88" w:rsidRDefault="00904599" w:rsidP="00904599">
      <w:pPr>
        <w:pStyle w:val="Corpotesto"/>
        <w:rPr>
          <w:b w:val="0"/>
          <w:lang w:val="es-ES"/>
        </w:rPr>
      </w:pPr>
      <w:r w:rsidRPr="002E2E88">
        <w:rPr>
          <w:b w:val="0"/>
          <w:lang w:val="es-ES"/>
        </w:rPr>
        <w:t xml:space="preserve">Gracias a su robusto diseño, los dos interruptores de flotador requieren poco mantenimiento. El modelo RLS-2000 está diseñado para aplicaciones con medios corrosivos. </w:t>
      </w:r>
      <w:r>
        <w:rPr>
          <w:b w:val="0"/>
          <w:lang w:val="es-ES"/>
        </w:rPr>
        <w:t>Las</w:t>
      </w:r>
      <w:r w:rsidRPr="002E2E88">
        <w:rPr>
          <w:b w:val="0"/>
          <w:lang w:val="es-ES"/>
        </w:rPr>
        <w:t xml:space="preserve"> partes </w:t>
      </w:r>
      <w:r>
        <w:rPr>
          <w:b w:val="0"/>
          <w:lang w:val="es-ES"/>
        </w:rPr>
        <w:t>en contacto con el medio</w:t>
      </w:r>
      <w:r w:rsidRPr="002E2E88">
        <w:rPr>
          <w:b w:val="0"/>
          <w:lang w:val="es-ES"/>
        </w:rPr>
        <w:t xml:space="preserve"> </w:t>
      </w:r>
      <w:r>
        <w:rPr>
          <w:b w:val="0"/>
          <w:lang w:val="es-ES"/>
        </w:rPr>
        <w:t>pueden ser</w:t>
      </w:r>
      <w:r w:rsidRPr="002E2E88">
        <w:rPr>
          <w:b w:val="0"/>
          <w:lang w:val="es-ES"/>
        </w:rPr>
        <w:t xml:space="preserve"> opcionalmente de PP, PVDF y ahora también</w:t>
      </w:r>
      <w:r>
        <w:rPr>
          <w:b w:val="0"/>
          <w:lang w:val="es-ES"/>
        </w:rPr>
        <w:t>,</w:t>
      </w:r>
      <w:r w:rsidRPr="002E2E88">
        <w:rPr>
          <w:b w:val="0"/>
          <w:lang w:val="es-ES"/>
        </w:rPr>
        <w:t xml:space="preserve"> de PVC.</w:t>
      </w:r>
    </w:p>
    <w:p w14:paraId="6AA1CAD0" w14:textId="77777777" w:rsidR="00904599" w:rsidRPr="002E2E88" w:rsidRDefault="00904599" w:rsidP="00904599">
      <w:pPr>
        <w:pStyle w:val="Corpotesto"/>
        <w:rPr>
          <w:lang w:val="es-ES"/>
        </w:rPr>
      </w:pPr>
    </w:p>
    <w:p w14:paraId="5BEE787C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6910E9A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5EA16D0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07A26D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4930FAEB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7716EA0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451CF485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02DD7467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6AA18041" w14:textId="77777777" w:rsidR="00904599" w:rsidRPr="002E2E88" w:rsidRDefault="00904599" w:rsidP="00904599">
      <w:pPr>
        <w:pStyle w:val="Corpotesto"/>
        <w:rPr>
          <w:b w:val="0"/>
          <w:lang w:val="es-ES"/>
        </w:rPr>
      </w:pPr>
    </w:p>
    <w:p w14:paraId="50C225AE" w14:textId="68FB89E4" w:rsidR="00904599" w:rsidRPr="006F0101" w:rsidRDefault="00904599" w:rsidP="00904599">
      <w:pPr>
        <w:pStyle w:val="Corpotesto"/>
        <w:rPr>
          <w:b w:val="0"/>
          <w:lang w:val="es-ES"/>
        </w:rPr>
      </w:pPr>
      <w:r w:rsidRPr="006F0101">
        <w:rPr>
          <w:b w:val="0"/>
          <w:lang w:val="es-ES"/>
        </w:rPr>
        <w:t xml:space="preserve">Número de caracteres: </w:t>
      </w:r>
      <w:r>
        <w:rPr>
          <w:b w:val="0"/>
          <w:lang w:val="es-ES"/>
        </w:rPr>
        <w:t>1.107</w:t>
      </w:r>
    </w:p>
    <w:p w14:paraId="432C5A3B" w14:textId="77777777" w:rsidR="00904599" w:rsidRPr="006F0101" w:rsidRDefault="00904599" w:rsidP="00904599">
      <w:pPr>
        <w:rPr>
          <w:b/>
          <w:lang w:val="es-ES"/>
        </w:rPr>
      </w:pPr>
      <w:r w:rsidRPr="006F0101">
        <w:rPr>
          <w:rFonts w:cs="Arial"/>
          <w:position w:val="6"/>
          <w:sz w:val="22"/>
          <w:szCs w:val="22"/>
          <w:lang w:val="es-ES"/>
        </w:rPr>
        <w:t>Palabra clave: RLS-1000</w:t>
      </w:r>
      <w:r>
        <w:rPr>
          <w:rFonts w:cs="Arial"/>
          <w:position w:val="6"/>
          <w:sz w:val="22"/>
          <w:szCs w:val="22"/>
          <w:lang w:val="es-ES"/>
        </w:rPr>
        <w:t xml:space="preserve"> </w:t>
      </w:r>
      <w:r w:rsidRPr="006F0101">
        <w:rPr>
          <w:rFonts w:cs="Arial"/>
          <w:position w:val="6"/>
          <w:sz w:val="22"/>
          <w:szCs w:val="22"/>
          <w:lang w:val="es-ES"/>
        </w:rPr>
        <w:t>/-2000</w:t>
      </w:r>
    </w:p>
    <w:p w14:paraId="3B555E95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551A4A14" w14:textId="77777777" w:rsidR="00B02416" w:rsidRPr="00550979" w:rsidRDefault="00B02416">
      <w:pPr>
        <w:pStyle w:val="Corpotesto"/>
        <w:rPr>
          <w:b w:val="0"/>
          <w:sz w:val="20"/>
          <w:lang w:val="es-ES"/>
        </w:rPr>
      </w:pPr>
    </w:p>
    <w:p w14:paraId="6C98B3D6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937F907" w14:textId="77777777" w:rsidR="00B02416" w:rsidRPr="00550979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4F1E5BBA" w:rsidR="00B02416" w:rsidRPr="001845C6" w:rsidRDefault="002C310C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B02416" w:rsidRPr="001845C6">
        <w:rPr>
          <w:b/>
          <w:bCs/>
          <w:lang w:val="en-US"/>
        </w:rPr>
        <w:t>:</w:t>
      </w:r>
    </w:p>
    <w:p w14:paraId="02AF7755" w14:textId="77777777" w:rsidR="00B02416" w:rsidRDefault="00B02416">
      <w:r w:rsidRPr="00550979">
        <w:rPr>
          <w:lang w:val="en-US"/>
        </w:rPr>
        <w:t xml:space="preserve">WIKA Alexander </w:t>
      </w:r>
      <w:proofErr w:type="spellStart"/>
      <w:r w:rsidRPr="00550979">
        <w:rPr>
          <w:lang w:val="en-US"/>
        </w:rPr>
        <w:t>Wiegand</w:t>
      </w:r>
      <w:proofErr w:type="spellEnd"/>
      <w:r w:rsidRPr="00550979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Tel. +49 9372 132-0</w:t>
      </w:r>
    </w:p>
    <w:p w14:paraId="1F9D1149" w14:textId="77777777" w:rsidR="00B02416" w:rsidRPr="00550979" w:rsidRDefault="00B02416">
      <w:pPr>
        <w:tabs>
          <w:tab w:val="left" w:pos="754"/>
          <w:tab w:val="left" w:pos="993"/>
        </w:tabs>
        <w:rPr>
          <w:lang w:val="es-ES"/>
        </w:rPr>
      </w:pPr>
      <w:r w:rsidRPr="00550979">
        <w:rPr>
          <w:lang w:val="es-ES"/>
        </w:rPr>
        <w:t>Fax +49 9372 132-406</w:t>
      </w:r>
    </w:p>
    <w:p w14:paraId="67ACE2AD" w14:textId="77777777" w:rsidR="00B02416" w:rsidRPr="00550979" w:rsidRDefault="00B02416">
      <w:pPr>
        <w:tabs>
          <w:tab w:val="left" w:pos="754"/>
          <w:tab w:val="left" w:pos="993"/>
        </w:tabs>
        <w:rPr>
          <w:u w:val="single"/>
          <w:lang w:val="es-ES"/>
        </w:rPr>
      </w:pPr>
      <w:r w:rsidRPr="00550979">
        <w:rPr>
          <w:lang w:val="es-ES"/>
        </w:rPr>
        <w:t>vertrieb@wika.com</w:t>
      </w:r>
    </w:p>
    <w:p w14:paraId="6E80F9C9" w14:textId="77777777" w:rsidR="00B02416" w:rsidRPr="00550979" w:rsidRDefault="00085067">
      <w:pPr>
        <w:tabs>
          <w:tab w:val="left" w:pos="754"/>
          <w:tab w:val="left" w:pos="993"/>
        </w:tabs>
        <w:rPr>
          <w:rFonts w:ascii="Times New Roman" w:hAnsi="Times New Roman"/>
          <w:lang w:val="es-ES"/>
        </w:rPr>
      </w:pPr>
      <w:hyperlink r:id="rId10" w:history="1">
        <w:r w:rsidR="00632089" w:rsidRPr="00550979">
          <w:rPr>
            <w:rStyle w:val="Collegamentoipertestuale"/>
            <w:rFonts w:cs="Arial"/>
            <w:lang w:val="es-ES"/>
          </w:rPr>
          <w:t>www.wika.de</w:t>
        </w:r>
      </w:hyperlink>
    </w:p>
    <w:p w14:paraId="275B88D6" w14:textId="77E339B7" w:rsidR="00DD2D67" w:rsidRDefault="002C310C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2C310C">
        <w:rPr>
          <w:b/>
          <w:lang w:val="es-ES"/>
        </w:rPr>
        <w:lastRenderedPageBreak/>
        <w:t xml:space="preserve">Fotografía de la empresa </w:t>
      </w:r>
      <w:r w:rsidR="00DD2D67" w:rsidRPr="002C310C">
        <w:rPr>
          <w:b/>
          <w:lang w:val="es-ES"/>
        </w:rPr>
        <w:t>WIKA:</w:t>
      </w:r>
    </w:p>
    <w:p w14:paraId="632A1B63" w14:textId="77777777" w:rsidR="00F17B1A" w:rsidRPr="002C310C" w:rsidRDefault="00F17B1A" w:rsidP="00DD2D6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2AF2D5" w14:textId="208B1294" w:rsidR="00482CD0" w:rsidRPr="00A47A9E" w:rsidRDefault="00904599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it-IT" w:eastAsia="it-IT"/>
        </w:rPr>
        <w:drawing>
          <wp:inline distT="0" distB="0" distL="0" distR="0" wp14:anchorId="52CD0B78" wp14:editId="39EE36F2">
            <wp:extent cx="4320540" cy="3228194"/>
            <wp:effectExtent l="0" t="0" r="3810" b="0"/>
            <wp:docPr id="4" name="Immagine 4" descr="PIC_NE_PR_11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_NE_PR_1120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5355" w14:textId="77777777" w:rsidR="00F17B1A" w:rsidRDefault="00F17B1A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C1024F8" w14:textId="77777777" w:rsidR="00904599" w:rsidRPr="006F0101" w:rsidRDefault="00904599" w:rsidP="00904599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6F0101">
        <w:rPr>
          <w:b/>
          <w:lang w:val="es-ES"/>
        </w:rPr>
        <w:t>Modelos RLS-1000 y RLS-2000</w:t>
      </w:r>
    </w:p>
    <w:p w14:paraId="786B15E0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3F33246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2808E208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7D4197B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1EE275F4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</w:p>
    <w:p w14:paraId="70D3C543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0743A151" w14:textId="77777777" w:rsidR="00B02416" w:rsidRPr="00550979" w:rsidRDefault="00B02416">
      <w:pPr>
        <w:pStyle w:val="Intestazione"/>
        <w:tabs>
          <w:tab w:val="clear" w:pos="4536"/>
          <w:tab w:val="clear" w:pos="9072"/>
        </w:tabs>
        <w:rPr>
          <w:lang w:val="es-ES"/>
        </w:rPr>
      </w:pPr>
    </w:p>
    <w:p w14:paraId="68430053" w14:textId="77777777" w:rsidR="00B02416" w:rsidRPr="00550979" w:rsidRDefault="00B02416">
      <w:pPr>
        <w:pStyle w:val="Corpotesto"/>
        <w:tabs>
          <w:tab w:val="left" w:pos="993"/>
        </w:tabs>
        <w:rPr>
          <w:sz w:val="20"/>
          <w:lang w:val="es-ES"/>
        </w:rPr>
      </w:pPr>
    </w:p>
    <w:p w14:paraId="6D7063D7" w14:textId="4C44CBC9" w:rsidR="00B02416" w:rsidRPr="00550979" w:rsidRDefault="00617A54">
      <w:pPr>
        <w:tabs>
          <w:tab w:val="left" w:pos="754"/>
          <w:tab w:val="left" w:pos="993"/>
        </w:tabs>
        <w:rPr>
          <w:b/>
          <w:lang w:val="es-ES"/>
        </w:rPr>
      </w:pPr>
      <w:r w:rsidRPr="00550979">
        <w:rPr>
          <w:b/>
          <w:lang w:val="es-ES"/>
        </w:rPr>
        <w:t>Redacción</w:t>
      </w:r>
      <w:r w:rsidR="00B02416" w:rsidRPr="00550979">
        <w:rPr>
          <w:b/>
          <w:lang w:val="es-ES"/>
        </w:rPr>
        <w:t>:</w:t>
      </w:r>
    </w:p>
    <w:p w14:paraId="5D6830E6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Instrumentos WIKA S.A.U.</w:t>
      </w:r>
    </w:p>
    <w:p w14:paraId="0128CCA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Laia </w:t>
      </w:r>
      <w:proofErr w:type="spellStart"/>
      <w:r w:rsidRPr="00C522B7">
        <w:rPr>
          <w:lang w:val="es-ES"/>
        </w:rPr>
        <w:t>Viñolas</w:t>
      </w:r>
      <w:proofErr w:type="spellEnd"/>
    </w:p>
    <w:p w14:paraId="153F3DF8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Marketing </w:t>
      </w:r>
      <w:proofErr w:type="spellStart"/>
      <w:r w:rsidRPr="00C522B7">
        <w:rPr>
          <w:lang w:val="es-ES"/>
        </w:rPr>
        <w:t>Support</w:t>
      </w:r>
      <w:proofErr w:type="spellEnd"/>
    </w:p>
    <w:p w14:paraId="363901C7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 xml:space="preserve">Calle Josep </w:t>
      </w:r>
      <w:proofErr w:type="spellStart"/>
      <w:r w:rsidRPr="00C522B7">
        <w:rPr>
          <w:lang w:val="es-ES"/>
        </w:rPr>
        <w:t>Carner</w:t>
      </w:r>
      <w:proofErr w:type="spellEnd"/>
      <w:r w:rsidRPr="00C522B7">
        <w:rPr>
          <w:lang w:val="es-ES"/>
        </w:rPr>
        <w:t xml:space="preserve"> 11 </w:t>
      </w:r>
      <w:r>
        <w:rPr>
          <w:lang w:val="es-ES"/>
        </w:rPr>
        <w:t>–</w:t>
      </w:r>
      <w:r w:rsidRPr="00C522B7">
        <w:rPr>
          <w:lang w:val="es-ES"/>
        </w:rPr>
        <w:t xml:space="preserve"> 17</w:t>
      </w:r>
    </w:p>
    <w:p w14:paraId="4405F47D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08205 Sabadell (Barcelona) / España</w:t>
      </w:r>
    </w:p>
    <w:p w14:paraId="3381429E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Tel. +34 933 933 680</w:t>
      </w:r>
    </w:p>
    <w:p w14:paraId="00E56DC3" w14:textId="77777777" w:rsidR="002C310C" w:rsidRDefault="002C310C" w:rsidP="002C310C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Fax +34 933 938 666</w:t>
      </w:r>
    </w:p>
    <w:p w14:paraId="7CB07474" w14:textId="77777777" w:rsidR="002C310C" w:rsidRDefault="00085067" w:rsidP="002C310C">
      <w:pPr>
        <w:tabs>
          <w:tab w:val="left" w:pos="567"/>
        </w:tabs>
        <w:ind w:right="480"/>
        <w:rPr>
          <w:lang w:val="es-ES"/>
        </w:rPr>
      </w:pPr>
      <w:hyperlink r:id="rId12" w:history="1">
        <w:r w:rsidR="002C310C" w:rsidRPr="00DB7DDC">
          <w:rPr>
            <w:rStyle w:val="Collegamentoipertestuale"/>
            <w:lang w:val="es-ES"/>
          </w:rPr>
          <w:t>marketing.es@wika.com</w:t>
        </w:r>
      </w:hyperlink>
    </w:p>
    <w:p w14:paraId="18708333" w14:textId="77777777" w:rsidR="002C310C" w:rsidRDefault="00085067" w:rsidP="002C310C">
      <w:pPr>
        <w:tabs>
          <w:tab w:val="left" w:pos="567"/>
        </w:tabs>
        <w:ind w:right="480"/>
        <w:rPr>
          <w:lang w:val="es-ES"/>
        </w:rPr>
      </w:pPr>
      <w:hyperlink r:id="rId13" w:history="1">
        <w:r w:rsidR="002C310C" w:rsidRPr="00DB7DDC">
          <w:rPr>
            <w:rStyle w:val="Collegamentoipertestuale"/>
            <w:lang w:val="es-ES"/>
          </w:rPr>
          <w:t>www.wika.es</w:t>
        </w:r>
      </w:hyperlink>
    </w:p>
    <w:p w14:paraId="77E813AC" w14:textId="77777777" w:rsidR="00B02416" w:rsidRPr="001845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25299E9E" w:rsidR="00B02416" w:rsidRPr="001845C6" w:rsidRDefault="002C310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Nota de </w:t>
      </w:r>
      <w:proofErr w:type="spellStart"/>
      <w:r>
        <w:rPr>
          <w:rFonts w:cs="Arial"/>
          <w:lang w:val="en-US"/>
        </w:rPr>
        <w:t>prensa</w:t>
      </w:r>
      <w:proofErr w:type="spellEnd"/>
      <w:r>
        <w:rPr>
          <w:rFonts w:cs="Arial"/>
          <w:lang w:val="en-US"/>
        </w:rPr>
        <w:t xml:space="preserve"> </w:t>
      </w:r>
      <w:r w:rsidR="00B02416" w:rsidRPr="001845C6">
        <w:rPr>
          <w:rFonts w:cs="Arial"/>
          <w:lang w:val="en-US"/>
        </w:rPr>
        <w:t>WIKA</w:t>
      </w:r>
      <w:r w:rsidR="00550979">
        <w:rPr>
          <w:rFonts w:cs="Arial"/>
          <w:lang w:val="en-US"/>
        </w:rPr>
        <w:t xml:space="preserve"> </w:t>
      </w:r>
      <w:r w:rsidR="00904599">
        <w:rPr>
          <w:rFonts w:cs="Arial"/>
          <w:lang w:val="en-US"/>
        </w:rPr>
        <w:t>11</w:t>
      </w:r>
      <w:r w:rsidR="00550979">
        <w:rPr>
          <w:rFonts w:cs="Arial"/>
          <w:lang w:val="en-US"/>
        </w:rPr>
        <w:t>/2020</w:t>
      </w:r>
    </w:p>
    <w:p w14:paraId="615510E4" w14:textId="77777777" w:rsidR="00B02416" w:rsidRPr="001845C6" w:rsidRDefault="00B02416">
      <w:pPr>
        <w:pStyle w:val="Corpotesto"/>
        <w:rPr>
          <w:b w:val="0"/>
          <w:sz w:val="20"/>
          <w:lang w:val="en-US"/>
        </w:rPr>
      </w:pPr>
    </w:p>
    <w:sectPr w:rsidR="00B02416" w:rsidRPr="001845C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E180FBD" w:rsidR="00B02416" w:rsidRPr="00550979" w:rsidRDefault="00550979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it-IT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E180FBD" w:rsidR="00B02416" w:rsidRPr="00550979" w:rsidRDefault="00550979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it-IT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it-IT" w:eastAsia="it-IT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707DE"/>
    <w:rsid w:val="00073F65"/>
    <w:rsid w:val="00077317"/>
    <w:rsid w:val="00085067"/>
    <w:rsid w:val="000A0CB2"/>
    <w:rsid w:val="000A1005"/>
    <w:rsid w:val="000B0B37"/>
    <w:rsid w:val="000B3D75"/>
    <w:rsid w:val="000C148A"/>
    <w:rsid w:val="000C74DD"/>
    <w:rsid w:val="000D3B9F"/>
    <w:rsid w:val="000D69EA"/>
    <w:rsid w:val="000E18DC"/>
    <w:rsid w:val="000E2C4B"/>
    <w:rsid w:val="001038E3"/>
    <w:rsid w:val="00105A79"/>
    <w:rsid w:val="001118F3"/>
    <w:rsid w:val="001215A6"/>
    <w:rsid w:val="00127DB8"/>
    <w:rsid w:val="001343A6"/>
    <w:rsid w:val="00154F72"/>
    <w:rsid w:val="001555E8"/>
    <w:rsid w:val="00165D8C"/>
    <w:rsid w:val="00180D91"/>
    <w:rsid w:val="001845C6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C310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4082E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1932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0979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5F367E"/>
    <w:rsid w:val="0060171D"/>
    <w:rsid w:val="00601863"/>
    <w:rsid w:val="0060504C"/>
    <w:rsid w:val="006155BD"/>
    <w:rsid w:val="00617A49"/>
    <w:rsid w:val="00617A54"/>
    <w:rsid w:val="00617E61"/>
    <w:rsid w:val="00630B9B"/>
    <w:rsid w:val="00632089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D5C54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E0B5E"/>
    <w:rsid w:val="007E391F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04599"/>
    <w:rsid w:val="009171E4"/>
    <w:rsid w:val="0093639C"/>
    <w:rsid w:val="00947BD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63EA"/>
    <w:rsid w:val="00D01BDB"/>
    <w:rsid w:val="00D0643B"/>
    <w:rsid w:val="00D07AAA"/>
    <w:rsid w:val="00D40FED"/>
    <w:rsid w:val="00D434BE"/>
    <w:rsid w:val="00D44F1C"/>
    <w:rsid w:val="00D83612"/>
    <w:rsid w:val="00DA0534"/>
    <w:rsid w:val="00DB293A"/>
    <w:rsid w:val="00DC19CA"/>
    <w:rsid w:val="00DD2D67"/>
    <w:rsid w:val="00DD4130"/>
    <w:rsid w:val="00DE36CE"/>
    <w:rsid w:val="00DF2329"/>
    <w:rsid w:val="00E0124C"/>
    <w:rsid w:val="00E041D8"/>
    <w:rsid w:val="00E12172"/>
    <w:rsid w:val="00E16F1B"/>
    <w:rsid w:val="00E20003"/>
    <w:rsid w:val="00E263A7"/>
    <w:rsid w:val="00E2739A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51F7"/>
    <w:rsid w:val="00F17B1A"/>
    <w:rsid w:val="00F251D9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045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.es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85803E-7478-4215-9EA0-75139E9F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1542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Interruptores de nivel de flotador: Nuevas opciones con un diseño más compacto</vt:lpstr>
      <vt:lpstr>Hastelloy-Manometer</vt:lpstr>
      <vt:lpstr>Hastelloy-Manometer</vt:lpstr>
      <vt:lpstr>Differenzdruckmessgeräte:</vt:lpstr>
    </vt:vector>
  </TitlesOfParts>
  <Company>WIKA Alexander Wiegand GmbH &amp; Co.</Company>
  <LinksUpToDate>false</LinksUpToDate>
  <CharactersWithSpaces>1782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Interruptores de nivel de flotador: Nuevas opciones con un diseño más compacto</dc:title>
  <dc:creator>AdrianM</dc:creator>
  <cp:lastModifiedBy>Beatrice, Massimo</cp:lastModifiedBy>
  <cp:revision>11</cp:revision>
  <cp:lastPrinted>2020-09-14T07:30:00Z</cp:lastPrinted>
  <dcterms:created xsi:type="dcterms:W3CDTF">2020-06-23T07:12:00Z</dcterms:created>
  <dcterms:modified xsi:type="dcterms:W3CDTF">2020-09-14T07:32:00Z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